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C4" w:rsidRPr="00A64FC4" w:rsidRDefault="00A64FC4" w:rsidP="009862C6">
      <w:pPr>
        <w:tabs>
          <w:tab w:val="left" w:pos="284"/>
          <w:tab w:val="left" w:pos="465"/>
        </w:tabs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A64F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</w:p>
    <w:tbl>
      <w:tblPr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A64FC4" w:rsidRPr="00A64FC4" w:rsidTr="00297D06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64FC4" w:rsidRPr="00A64FC4" w:rsidRDefault="00A64FC4" w:rsidP="00A64FC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C44EB2E" wp14:editId="5AFF20B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3" name="Imagine 5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64FC4" w:rsidRPr="00A64FC4" w:rsidRDefault="00A64FC4" w:rsidP="00A64F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</w:p>
          <w:p w:rsidR="00A64FC4" w:rsidRPr="00A64FC4" w:rsidRDefault="00A64FC4" w:rsidP="00A64F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REPUBLICA  MOLDOVA</w:t>
            </w:r>
          </w:p>
          <w:p w:rsidR="00A64FC4" w:rsidRPr="00A64FC4" w:rsidRDefault="00A64FC4" w:rsidP="00A64F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RAIONUL ORHEI</w:t>
            </w:r>
          </w:p>
          <w:p w:rsidR="00A64FC4" w:rsidRPr="00A64FC4" w:rsidRDefault="00A64FC4" w:rsidP="00A64FC4">
            <w:pPr>
              <w:spacing w:after="0"/>
              <w:jc w:val="center"/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spacing w:val="20"/>
                <w:w w:val="130"/>
                <w:sz w:val="24"/>
                <w:szCs w:val="24"/>
                <w:lang w:val="ro-RO"/>
              </w:rPr>
              <w:t>CONSILIUL COMUNAL STEP-SOCI</w:t>
            </w:r>
          </w:p>
          <w:p w:rsidR="00A64FC4" w:rsidRPr="00A64FC4" w:rsidRDefault="00A64FC4" w:rsidP="00A64F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MD 3505, r. Orhei, s.Step-Soci, Tel: +373  235 48210, 48236,</w:t>
            </w:r>
          </w:p>
          <w:p w:rsidR="00A64FC4" w:rsidRPr="00A64FC4" w:rsidRDefault="00A64FC4" w:rsidP="00A64F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e-mail: </w:t>
            </w:r>
            <w:r w:rsidRPr="00A64FC4">
              <w:fldChar w:fldCharType="begin"/>
            </w:r>
            <w:r w:rsidRPr="00A64FC4">
              <w:rPr>
                <w:lang w:val="en-US"/>
              </w:rPr>
              <w:instrText xml:space="preserve"> HYPERLINK "mailto:primariastepsoci@mail.ru" </w:instrText>
            </w:r>
            <w:r w:rsidRPr="00A64FC4">
              <w:fldChar w:fldCharType="separate"/>
            </w:r>
            <w:r w:rsidRPr="00A64FC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o-RO"/>
              </w:rPr>
              <w:t>primariastepsoci@mail.ru</w:t>
            </w:r>
            <w:r w:rsidRPr="00A64FC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ro-RO"/>
              </w:rPr>
              <w:fldChar w:fldCharType="end"/>
            </w:r>
            <w:r w:rsidRPr="00A64FC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http://</w:t>
            </w:r>
            <w:r w:rsidRPr="00A64FC4">
              <w:rPr>
                <w:rFonts w:ascii="Times New Roman" w:eastAsia="Times New Roman" w:hAnsi="Times New Roman"/>
                <w:color w:val="0000FF"/>
                <w:sz w:val="24"/>
                <w:szCs w:val="24"/>
                <w:lang w:val="ro-RO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64FC4" w:rsidRPr="00A64FC4" w:rsidRDefault="00A64FC4" w:rsidP="00A64FC4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64FC4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inline distT="0" distB="0" distL="0" distR="0" wp14:anchorId="08964D78" wp14:editId="0926B14A">
                      <wp:extent cx="800100" cy="1143000"/>
                      <wp:effectExtent l="0" t="0" r="0" b="0"/>
                      <wp:docPr id="8" name="Полотно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8" o:spid="_x0000_s1026" editas="canvas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P8yyYdsAAAAFAQAADwAAAAAAAAAAAAAAAABjAwAAZHJzL2Rvd25y&#10;ZXYueG1sUEsFBgAAAAAEAAQA8wAAAGsEAAAAAA==&#10;">
                      <v:shape id="_x0000_s1027" type="#_x0000_t75" style="position:absolute;width:800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218A6" w:rsidRPr="00B55EB4" w:rsidRDefault="00B55EB4" w:rsidP="008218A6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</w:pPr>
      <w:r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 xml:space="preserve">PROIECT DE </w:t>
      </w:r>
      <w:r w:rsidR="008218A6" w:rsidRPr="008218A6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D</w:t>
      </w:r>
      <w:r w:rsidR="008218A6" w:rsidRPr="008218A6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ECIZIE </w:t>
      </w:r>
      <w:r w:rsidR="008218A6" w:rsidRPr="008218A6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nr.</w:t>
      </w:r>
      <w:r w:rsidR="000A43F5"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8.1</w:t>
      </w:r>
    </w:p>
    <w:p w:rsidR="00A64FC4" w:rsidRPr="00A64FC4" w:rsidRDefault="00B55EB4" w:rsidP="008218A6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SimSun" w:hAnsi="Times New Roman"/>
          <w:b/>
          <w:color w:val="00000A"/>
          <w:sz w:val="24"/>
          <w:szCs w:val="24"/>
          <w:lang w:val="ro-RO" w:eastAsia="ru-RU"/>
        </w:rPr>
        <w:t>din 09.12.2020</w:t>
      </w:r>
    </w:p>
    <w:p w:rsidR="008218A6" w:rsidRDefault="008218A6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 w:rsidRPr="00A64FC4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 xml:space="preserve">Cu privire la aprobarea bugetului </w:t>
      </w: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 w:rsidRPr="00A64FC4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l</w:t>
      </w:r>
      <w:r w:rsidR="0089727D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 xml:space="preserve">ocal Step-Soci </w:t>
      </w:r>
      <w:r w:rsidR="008218A6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pentru anul 2020</w:t>
      </w:r>
    </w:p>
    <w:p w:rsidR="00A64FC4" w:rsidRPr="00A64FC4" w:rsidRDefault="008218A6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 xml:space="preserve">în prima </w:t>
      </w:r>
      <w:r w:rsidR="00A64FC4" w:rsidRPr="00A64FC4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 xml:space="preserve"> lectur</w:t>
      </w:r>
      <w:r w:rsidR="00A64FC4" w:rsidRPr="00A64F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ă</w:t>
      </w:r>
    </w:p>
    <w:p w:rsidR="00A64FC4" w:rsidRPr="00A64FC4" w:rsidRDefault="00A64FC4" w:rsidP="00A64F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64FC4" w:rsidRPr="00A64FC4" w:rsidRDefault="00A64FC4" w:rsidP="00A64F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Exa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minînd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bugetul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 al UAT Step-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anul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2021</w:t>
      </w: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prima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lectură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temeiul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art.14 (2) lit. </w:t>
      </w:r>
      <w:proofErr w:type="gram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al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Legii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nr.436/</w:t>
      </w: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2006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privi</w:t>
      </w:r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nd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administraţia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publică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locală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şi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ţinînd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cont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art.</w:t>
      </w:r>
      <w:proofErr w:type="gram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21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alin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proofErr w:type="gram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(4) </w:t>
      </w:r>
      <w:proofErr w:type="spellStart"/>
      <w:proofErr w:type="gram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lit.a</w:t>
      </w:r>
      <w:proofErr w:type="spellEnd"/>
      <w:proofErr w:type="gram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din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Legea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nr.397/</w:t>
      </w: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2003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privind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finanţele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publice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locale, </w:t>
      </w:r>
      <w:r w:rsidRPr="00A64FC4">
        <w:rPr>
          <w:rFonts w:ascii="Times New Roman" w:eastAsia="Times New Roman" w:hAnsi="Times New Roman"/>
          <w:sz w:val="24"/>
          <w:szCs w:val="24"/>
          <w:lang w:val="ro-RO" w:eastAsia="ru-RU"/>
        </w:rPr>
        <w:t>(</w:t>
      </w: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cu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modificările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ulterioare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), conform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Setului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metodologic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privind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elaborarea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aprobarea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şi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modificarea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bugetului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aprobat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prin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Ordinul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ministrului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finanţelor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 209 din 24.12.2015,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avînd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avizul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pozitiv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al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Comisiei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Specialitate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probleme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economice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sociale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buget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şi</w:t>
      </w:r>
      <w:proofErr w:type="spellEnd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fin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anţe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Local Step-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A64FC4" w:rsidRPr="00A64FC4" w:rsidRDefault="00A64FC4" w:rsidP="00A64FC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64FC4" w:rsidRPr="00A64FC4" w:rsidRDefault="00A64FC4" w:rsidP="00A64FC4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64FC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DECIDE:</w:t>
      </w:r>
    </w:p>
    <w:p w:rsidR="0089727D" w:rsidRDefault="00A64FC4" w:rsidP="009862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aprobă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prima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lectură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bugetul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loc</w:t>
      </w:r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al al UAT Step-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Soci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pe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anul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2021 la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venituri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>sumă</w:t>
      </w:r>
      <w:proofErr w:type="spellEnd"/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3764,4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lei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cheltuieli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sumă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</w:t>
      </w:r>
      <w:r w:rsidR="00B55EB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3764,4</w:t>
      </w:r>
      <w:r w:rsidR="0089727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lei.</w:t>
      </w:r>
    </w:p>
    <w:p w:rsidR="00A64FC4" w:rsidRPr="00A64FC4" w:rsidRDefault="00A64FC4" w:rsidP="009862C6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532D4" w:rsidRPr="00A532D4" w:rsidRDefault="00B55EB4" w:rsidP="00A532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lang w:val="en-US" w:eastAsia="ru-RU"/>
        </w:rPr>
        <w:t xml:space="preserve">Au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lang w:val="en-US" w:eastAsia="ru-RU"/>
        </w:rPr>
        <w:t>votat</w:t>
      </w:r>
      <w:proofErr w:type="spellEnd"/>
      <w:r>
        <w:rPr>
          <w:rFonts w:ascii="Times New Roman" w:eastAsia="Times New Roman" w:hAnsi="Times New Roman"/>
          <w:b/>
          <w:sz w:val="24"/>
          <w:lang w:val="en-US" w:eastAsia="ru-RU"/>
        </w:rPr>
        <w:t xml:space="preserve"> :</w:t>
      </w:r>
      <w:proofErr w:type="gramEnd"/>
      <w:r>
        <w:rPr>
          <w:rFonts w:ascii="Times New Roman" w:eastAsia="Times New Roman" w:hAnsi="Times New Roman"/>
          <w:b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lang w:val="en-US" w:eastAsia="ru-RU"/>
        </w:rPr>
        <w:t xml:space="preserve"> –, </w:t>
      </w:r>
      <w:proofErr w:type="spellStart"/>
      <w:r>
        <w:rPr>
          <w:rFonts w:ascii="Times New Roman" w:eastAsia="Times New Roman" w:hAnsi="Times New Roman"/>
          <w:b/>
          <w:sz w:val="24"/>
          <w:lang w:val="en-US" w:eastAsia="ru-RU"/>
        </w:rPr>
        <w:t>Abținut</w:t>
      </w:r>
      <w:proofErr w:type="spellEnd"/>
      <w:r>
        <w:rPr>
          <w:rFonts w:ascii="Times New Roman" w:eastAsia="Times New Roman" w:hAnsi="Times New Roman"/>
          <w:b/>
          <w:sz w:val="24"/>
          <w:lang w:val="en-US" w:eastAsia="ru-RU"/>
        </w:rPr>
        <w:t xml:space="preserve"> - , Contra –</w:t>
      </w:r>
      <w:r w:rsidR="00A532D4" w:rsidRPr="00A532D4">
        <w:rPr>
          <w:rFonts w:ascii="Times New Roman" w:eastAsia="Times New Roman" w:hAnsi="Times New Roman"/>
          <w:b/>
          <w:sz w:val="24"/>
          <w:lang w:val="en-US" w:eastAsia="ru-RU"/>
        </w:rPr>
        <w:t>.</w:t>
      </w:r>
    </w:p>
    <w:p w:rsidR="00A532D4" w:rsidRPr="00A532D4" w:rsidRDefault="00A532D4" w:rsidP="00A532D4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</w:p>
    <w:p w:rsidR="00A532D4" w:rsidRPr="00A532D4" w:rsidRDefault="00A532D4" w:rsidP="00A532D4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</w:pP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Președintele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</w:t>
      </w: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ședinței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 </w:t>
      </w:r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  <w:t xml:space="preserve">       </w:t>
      </w:r>
    </w:p>
    <w:p w:rsidR="00A532D4" w:rsidRPr="00A532D4" w:rsidRDefault="00A532D4" w:rsidP="00A532D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</w:pPr>
      <w:proofErr w:type="spellStart"/>
      <w:r w:rsidRPr="00A532D4"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  <w:t>Semnat</w:t>
      </w:r>
      <w:proofErr w:type="spellEnd"/>
      <w:r w:rsidRPr="00A532D4"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  <w:t xml:space="preserve"> la data de ______________                                                              </w:t>
      </w:r>
    </w:p>
    <w:p w:rsidR="00A532D4" w:rsidRPr="00A532D4" w:rsidRDefault="00A532D4" w:rsidP="00A532D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/>
          <w:i/>
          <w:color w:val="00000A"/>
          <w:sz w:val="24"/>
          <w:szCs w:val="24"/>
          <w:lang w:val="en-US" w:eastAsia="ru-RU"/>
        </w:rPr>
      </w:pPr>
    </w:p>
    <w:p w:rsidR="00A532D4" w:rsidRPr="00A532D4" w:rsidRDefault="00A532D4" w:rsidP="00A532D4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/>
          <w:color w:val="00000A"/>
          <w:sz w:val="24"/>
          <w:szCs w:val="24"/>
          <w:lang w:val="en-US" w:eastAsia="ru-RU"/>
        </w:rPr>
      </w:pP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Secretar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al </w:t>
      </w: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consiliului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                                                                </w:t>
      </w:r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  <w:t xml:space="preserve">PETCU </w:t>
      </w: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Alla</w:t>
      </w:r>
      <w:proofErr w:type="spellEnd"/>
    </w:p>
    <w:p w:rsidR="00A64FC4" w:rsidRPr="00A64FC4" w:rsidRDefault="00A64FC4" w:rsidP="00A64FC4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64FC4">
        <w:rPr>
          <w:rFonts w:ascii="Times New Roman" w:eastAsia="Times New Roman" w:hAnsi="Times New Roman"/>
          <w:sz w:val="24"/>
          <w:szCs w:val="24"/>
          <w:lang w:val="en-US" w:eastAsia="ru-RU"/>
        </w:rPr>
        <w:br w:type="page"/>
      </w:r>
    </w:p>
    <w:p w:rsidR="00A64FC4" w:rsidRPr="00A64FC4" w:rsidRDefault="00A64FC4" w:rsidP="00A64FC4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</w:pPr>
      <w:r w:rsidRPr="00A64FC4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lastRenderedPageBreak/>
        <w:t>Anexa nr.1</w:t>
      </w:r>
    </w:p>
    <w:p w:rsidR="00A64FC4" w:rsidRPr="00A64FC4" w:rsidRDefault="00A64FC4" w:rsidP="00A64FC4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</w:pPr>
      <w:r w:rsidRPr="00A64FC4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t>la deciz</w:t>
      </w:r>
      <w:r w:rsidR="0089727D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t>ia Consiliului Comunal Step-Soci</w:t>
      </w:r>
    </w:p>
    <w:p w:rsidR="00A64FC4" w:rsidRPr="00A64FC4" w:rsidRDefault="00A64FC4" w:rsidP="00A64FC4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</w:pPr>
      <w:r w:rsidRPr="00A64FC4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t>nr.</w:t>
      </w:r>
      <w:r w:rsidR="007E3AFF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t xml:space="preserve">8.1 </w:t>
      </w:r>
      <w:bookmarkStart w:id="0" w:name="_GoBack"/>
      <w:bookmarkEnd w:id="0"/>
      <w:r w:rsidR="00B55EB4"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  <w:t>din 09.12.2020</w:t>
      </w:r>
    </w:p>
    <w:p w:rsidR="00A64FC4" w:rsidRPr="00A64FC4" w:rsidRDefault="00A64FC4" w:rsidP="00A64FC4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</w:pPr>
    </w:p>
    <w:p w:rsidR="00A64FC4" w:rsidRPr="00A64FC4" w:rsidRDefault="00A64FC4" w:rsidP="00A64FC4">
      <w:pPr>
        <w:spacing w:after="0" w:line="0" w:lineRule="atLeast"/>
        <w:jc w:val="right"/>
        <w:rPr>
          <w:rFonts w:ascii="Times New Roman" w:eastAsia="Times New Roman" w:hAnsi="Times New Roman"/>
          <w:b/>
          <w:i/>
          <w:sz w:val="24"/>
          <w:szCs w:val="24"/>
          <w:lang w:val="ro-MO" w:eastAsia="ru-RU"/>
        </w:rPr>
      </w:pPr>
    </w:p>
    <w:p w:rsidR="00A64FC4" w:rsidRPr="00A64FC4" w:rsidRDefault="00A64FC4" w:rsidP="00A64FC4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A64FC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Sinteza Indicatorii generali și sursele de finanțare ale</w:t>
      </w:r>
    </w:p>
    <w:p w:rsidR="00A64FC4" w:rsidRPr="00A64FC4" w:rsidRDefault="009862C6" w:rsidP="00A64FC4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bugetului local Step-Soci</w:t>
      </w:r>
    </w:p>
    <w:p w:rsidR="00A64FC4" w:rsidRPr="00A64FC4" w:rsidRDefault="00A64FC4" w:rsidP="00A64FC4">
      <w:pPr>
        <w:tabs>
          <w:tab w:val="left" w:pos="7371"/>
        </w:tabs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  <w:gridCol w:w="1417"/>
      </w:tblGrid>
      <w:tr w:rsidR="0089727D" w:rsidRPr="00B55EB4" w:rsidTr="0089727D">
        <w:trPr>
          <w:trHeight w:val="29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4FC4" w:rsidRPr="00A64FC4" w:rsidRDefault="00A64FC4" w:rsidP="00A64FC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4FC4" w:rsidRPr="00A64FC4" w:rsidRDefault="00A64FC4" w:rsidP="00A64FC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Cod Eco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4FC4" w:rsidRPr="00A64FC4" w:rsidRDefault="00A64FC4" w:rsidP="00A64FC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Suma, mii lei</w:t>
            </w: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B55EB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3764,4</w:t>
            </w:r>
          </w:p>
        </w:tc>
      </w:tr>
      <w:tr w:rsidR="0089727D" w:rsidRPr="00A64FC4" w:rsidTr="0089727D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B55EB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3108,5</w:t>
            </w: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2+3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B55EB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3764,4</w:t>
            </w: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1-(2+3)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4+5+9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89727D" w:rsidRPr="007E3AFF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Inclusiv conform clasificatiei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89727D" w:rsidRPr="00A64FC4" w:rsidTr="0089727D">
        <w:trPr>
          <w:trHeight w:val="26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Împrumuturi recreditate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Sold mijloace băneşti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89727D" w:rsidRPr="00A64FC4" w:rsidTr="0089727D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 xml:space="preserve">Sold mijloace băneşti la sfîrşitul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A64F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  <w:t>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C4" w:rsidRPr="00A64FC4" w:rsidRDefault="00A64FC4" w:rsidP="00A64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</w:tbl>
    <w:p w:rsidR="00A64FC4" w:rsidRPr="00A64FC4" w:rsidRDefault="00A64FC4" w:rsidP="00A64FC4">
      <w:pPr>
        <w:tabs>
          <w:tab w:val="left" w:pos="7371"/>
        </w:tabs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A64FC4" w:rsidRPr="00A64FC4" w:rsidRDefault="00A64FC4" w:rsidP="00A64FC4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A532D4" w:rsidRPr="00A532D4" w:rsidRDefault="00A532D4" w:rsidP="00A532D4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/>
          <w:color w:val="00000A"/>
          <w:sz w:val="24"/>
          <w:szCs w:val="24"/>
          <w:lang w:val="en-US" w:eastAsia="ru-RU"/>
        </w:rPr>
      </w:pP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Secretar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al </w:t>
      </w: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consiliului</w:t>
      </w:r>
      <w:proofErr w:type="spellEnd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 xml:space="preserve">                                                                 </w:t>
      </w:r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ab/>
        <w:t xml:space="preserve">PETCU </w:t>
      </w:r>
      <w:proofErr w:type="spellStart"/>
      <w:r w:rsidRPr="00A532D4">
        <w:rPr>
          <w:rFonts w:ascii="Times New Roman" w:eastAsia="SimSun" w:hAnsi="Times New Roman"/>
          <w:b/>
          <w:color w:val="00000A"/>
          <w:sz w:val="24"/>
          <w:szCs w:val="24"/>
          <w:lang w:val="en-US" w:eastAsia="ru-RU"/>
        </w:rPr>
        <w:t>Alla</w:t>
      </w:r>
      <w:proofErr w:type="spellEnd"/>
    </w:p>
    <w:p w:rsidR="0091632C" w:rsidRPr="0091632C" w:rsidRDefault="0091632C" w:rsidP="0091632C">
      <w:pPr>
        <w:tabs>
          <w:tab w:val="left" w:pos="6240"/>
        </w:tabs>
        <w:rPr>
          <w:rFonts w:ascii="Times New Roman" w:hAnsi="Times New Roman"/>
          <w:b/>
          <w:sz w:val="28"/>
          <w:szCs w:val="28"/>
          <w:lang w:val="ro-RO"/>
        </w:rPr>
      </w:pPr>
    </w:p>
    <w:sectPr w:rsidR="0091632C" w:rsidRPr="0091632C" w:rsidSect="009862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9F5"/>
    <w:multiLevelType w:val="multilevel"/>
    <w:tmpl w:val="265A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D15444E"/>
    <w:multiLevelType w:val="multilevel"/>
    <w:tmpl w:val="51F6C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7AC5181D"/>
    <w:multiLevelType w:val="hybridMultilevel"/>
    <w:tmpl w:val="96A603D0"/>
    <w:lvl w:ilvl="0" w:tplc="8C64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50D4B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C323140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F10885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D96A4038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F0D6EF88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C7EE6FBA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BF2EE5F6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D40780A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87"/>
    <w:rsid w:val="000A43F5"/>
    <w:rsid w:val="004D171D"/>
    <w:rsid w:val="005113A8"/>
    <w:rsid w:val="0052590B"/>
    <w:rsid w:val="00647387"/>
    <w:rsid w:val="00650DD7"/>
    <w:rsid w:val="007E3AFF"/>
    <w:rsid w:val="008218A6"/>
    <w:rsid w:val="0089727D"/>
    <w:rsid w:val="00912D58"/>
    <w:rsid w:val="0091632C"/>
    <w:rsid w:val="009862C6"/>
    <w:rsid w:val="00A532D4"/>
    <w:rsid w:val="00A64FC4"/>
    <w:rsid w:val="00AB1CC1"/>
    <w:rsid w:val="00B55EB4"/>
    <w:rsid w:val="00F61AFC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2020-12-02T07:56:00Z</cp:lastPrinted>
  <dcterms:created xsi:type="dcterms:W3CDTF">2020-11-30T13:27:00Z</dcterms:created>
  <dcterms:modified xsi:type="dcterms:W3CDTF">2020-12-02T08:00:00Z</dcterms:modified>
</cp:coreProperties>
</file>